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7F7B1CD1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10413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</w:t>
      </w:r>
      <w:r w:rsidR="00C42080">
        <w:rPr>
          <w:rFonts w:ascii="Arial" w:hAnsi="Arial" w:cs="Arial"/>
          <w:b/>
          <w:color w:val="auto"/>
          <w:sz w:val="24"/>
          <w:szCs w:val="24"/>
        </w:rPr>
        <w:t>1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01F9DFC3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4278D164" w:rsidR="00CD7C2B" w:rsidRPr="00CA1A2A" w:rsidRDefault="00CD7C2B" w:rsidP="004B3691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 xml:space="preserve">Muzeum Historii Żydów Polskich POLIN, Muzeum </w:t>
            </w:r>
            <w:r w:rsidR="004B3691">
              <w:rPr>
                <w:rFonts w:cstheme="minorHAnsi"/>
              </w:rPr>
              <w:t>Narodowe</w:t>
            </w:r>
            <w:r w:rsidRPr="00CA1A2A">
              <w:rPr>
                <w:rFonts w:cstheme="minorHAnsi"/>
              </w:rPr>
              <w:t xml:space="preserve">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41145D7C" w:rsidR="00CD7C2B" w:rsidRPr="00856047" w:rsidRDefault="004C70D3" w:rsidP="00104139">
            <w:pPr>
              <w:spacing w:line="276" w:lineRule="auto"/>
              <w:rPr>
                <w:rFonts w:cstheme="minorHAnsi"/>
              </w:rPr>
            </w:pPr>
            <w:r w:rsidRPr="004C70D3">
              <w:rPr>
                <w:rFonts w:cstheme="minorHAnsi"/>
                <w:lang w:eastAsia="pl-PL"/>
              </w:rPr>
              <w:t>12 142 591,36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563F00EC" w:rsidR="00915C7A" w:rsidRPr="0040169B" w:rsidRDefault="00A60140" w:rsidP="002B0FB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75,00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737FBB30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A60140">
              <w:rPr>
                <w:rFonts w:cstheme="minorHAnsi"/>
                <w:szCs w:val="20"/>
              </w:rPr>
              <w:t>74,</w:t>
            </w:r>
            <w:r w:rsidR="004C70D3">
              <w:rPr>
                <w:rFonts w:cstheme="minorHAnsi"/>
                <w:szCs w:val="20"/>
              </w:rPr>
              <w:t>88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212C9EC8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A60140">
              <w:rPr>
                <w:rFonts w:cstheme="minorHAnsi"/>
                <w:szCs w:val="20"/>
              </w:rPr>
              <w:t>68,</w:t>
            </w:r>
            <w:r w:rsidR="0066258A">
              <w:rPr>
                <w:rFonts w:cstheme="minorHAnsi"/>
                <w:szCs w:val="20"/>
              </w:rPr>
              <w:t>51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480A4B82" w:rsidR="0049731B" w:rsidRPr="0040169B" w:rsidRDefault="0049731B" w:rsidP="00A60140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A60140">
              <w:rPr>
                <w:rFonts w:cstheme="minorHAnsi"/>
                <w:szCs w:val="20"/>
              </w:rPr>
              <w:t>75,19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561AF82" w:rsidR="0049731B" w:rsidRPr="0040169B" w:rsidRDefault="00A60140" w:rsidP="004C70D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85,0</w:t>
            </w:r>
            <w:r w:rsidR="004C70D3">
              <w:rPr>
                <w:rFonts w:cstheme="minorHAnsi"/>
                <w:szCs w:val="20"/>
              </w:rPr>
              <w:t>1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407E0E7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E3B99F3" w14:textId="3F65683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5CC1299B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1850010A" w14:textId="0269DF8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K3 - Zakończenie prac nad ujednoliceniem haseł słownikowych w zakresie udostępnianym we wspólnej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3D8E300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5DAC2FE0" w14:textId="41BE1A1A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31B58914" w14:textId="4705F9AF" w:rsidR="00AD07BB" w:rsidRPr="007A2E2A" w:rsidRDefault="007657B7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1E137FC1" w:rsidR="00AD07BB" w:rsidRPr="007A2E2A" w:rsidRDefault="00AD07BB" w:rsidP="004B369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K4 - Dostosowanie stron internetowych lub API stron instytucji: Muzeum Narodowego w Szczecinie, Muzeum </w:t>
            </w:r>
            <w:r w:rsidR="004B3691">
              <w:rPr>
                <w:rFonts w:ascii="Calibri" w:hAnsi="Calibri" w:cs="Calibri"/>
                <w:color w:val="000000"/>
              </w:rPr>
              <w:t>Narodowego</w:t>
            </w:r>
            <w:r>
              <w:rPr>
                <w:rFonts w:ascii="Calibri" w:hAnsi="Calibri" w:cs="Calibri"/>
                <w:color w:val="000000"/>
              </w:rPr>
              <w:t xml:space="preserve">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15247FCE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A44AE78" w:rsidR="00AD07BB" w:rsidRPr="007A2E2A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2 </w:t>
            </w:r>
            <w:r w:rsidR="00F56A72">
              <w:rPr>
                <w:rFonts w:ascii="Calibri" w:hAnsi="Calibri" w:cs="Calibri"/>
                <w:color w:val="000000"/>
              </w:rPr>
              <w:t>- 7173 szt.</w:t>
            </w:r>
            <w:r w:rsidR="00F56A72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1,0</w:t>
            </w:r>
            <w:r w:rsidR="00F56A72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22FB40B" w14:textId="5B91AFB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25F716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K7 – Zakończenie opracowywania 50% dokumentacji RTI i 50%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52EF8C15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4F6FBBCE" w14:textId="067890BB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0C849ACA" w14:textId="68834B20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5C6FFE67" w14:textId="77777777" w:rsidR="00FA2AD5" w:rsidRDefault="007657B7" w:rsidP="00FA2A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31924C0B" w14:textId="77777777" w:rsidR="00550137" w:rsidRDefault="00550137" w:rsidP="00FA2AD5">
            <w:pPr>
              <w:rPr>
                <w:rFonts w:ascii="Calibri" w:hAnsi="Calibri" w:cs="Calibri"/>
                <w:color w:val="000000"/>
              </w:rPr>
            </w:pPr>
          </w:p>
          <w:p w14:paraId="5632FFC3" w14:textId="49F49DE0" w:rsidR="00550137" w:rsidRPr="007A2E2A" w:rsidRDefault="00550137" w:rsidP="00550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został osiągnięty z opóźnieniem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>zacji zadania u lidera</w:t>
            </w:r>
            <w:r>
              <w:rPr>
                <w:rFonts w:ascii="Arial" w:hAnsi="Arial" w:cs="Arial"/>
                <w:sz w:val="20"/>
                <w:szCs w:val="20"/>
              </w:rPr>
              <w:t xml:space="preserve">. Na wymienione opóźnienia miała wpływ sytuacja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nadzwyczajna związana z epidemią covid-19.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Kamień milowy K8 – Zakończenie opracowywania i publikacja 100% dokumentacji RTI i 100%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617A88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8759027" w14:textId="37D0585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183E4749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F3C3DD" w14:textId="38BA7D7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682409B" w14:textId="77777777" w:rsidR="00AD07BB" w:rsidRDefault="00AD07BB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  <w:p w14:paraId="05471F84" w14:textId="77777777" w:rsidR="006F0C2B" w:rsidRDefault="006F0C2B" w:rsidP="00AD07BB">
            <w:pPr>
              <w:rPr>
                <w:rFonts w:ascii="Calibri" w:hAnsi="Calibri" w:cs="Calibri"/>
                <w:color w:val="000000"/>
              </w:rPr>
            </w:pPr>
          </w:p>
          <w:p w14:paraId="737C5316" w14:textId="0499EDE9" w:rsidR="006F0C2B" w:rsidRPr="007A2E2A" w:rsidRDefault="006F0C2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6F0C2B">
              <w:rPr>
                <w:rFonts w:ascii="Arial" w:hAnsi="Arial" w:cs="Arial"/>
                <w:sz w:val="20"/>
                <w:szCs w:val="20"/>
              </w:rPr>
              <w:t xml:space="preserve">Kamień milowy nie został osiągnięty w terminie ze względu na opóźnienie w procedurze przetargowej w MNS oraz konieczność poprawienia przedmiotu zamówienia przez wykonawcę w MHZP. Obecnie odebrane jest 41% zaplanowanych modeli, jednak znaczna część obiektów ma </w:t>
            </w:r>
            <w:proofErr w:type="spellStart"/>
            <w:r w:rsidRPr="006F0C2B">
              <w:rPr>
                <w:rFonts w:ascii="Arial" w:hAnsi="Arial" w:cs="Arial"/>
                <w:sz w:val="20"/>
                <w:szCs w:val="20"/>
              </w:rPr>
              <w:t>juz</w:t>
            </w:r>
            <w:proofErr w:type="spellEnd"/>
            <w:r w:rsidRPr="006F0C2B">
              <w:rPr>
                <w:rFonts w:ascii="Arial" w:hAnsi="Arial" w:cs="Arial"/>
                <w:sz w:val="20"/>
                <w:szCs w:val="20"/>
              </w:rPr>
              <w:t xml:space="preserve"> wykonane pomiary i kamień milowy powinien zostać osiągnięty do końca sierpnia 2021.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1BD3C82F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98957ED" w14:textId="44657C04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2D576AA3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C8C7E49" w14:textId="706A6C3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4D5AEA2" w14:textId="7C2FE825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F5431C">
              <w:rPr>
                <w:rFonts w:ascii="Calibri" w:hAnsi="Calibri" w:cs="Calibri"/>
                <w:color w:val="000000"/>
              </w:rPr>
              <w:t>03-2021</w:t>
            </w:r>
          </w:p>
        </w:tc>
        <w:tc>
          <w:tcPr>
            <w:tcW w:w="1842" w:type="dxa"/>
          </w:tcPr>
          <w:p w14:paraId="444ECF28" w14:textId="77777777" w:rsidR="00AD07BB" w:rsidRDefault="00F5431C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534071D7" w14:textId="77777777" w:rsidR="00F5431C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9936D8" w14:textId="77671743" w:rsidR="00F5431C" w:rsidRPr="007A2E2A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F5431C">
              <w:rPr>
                <w:rFonts w:ascii="Arial" w:hAnsi="Arial" w:cs="Arial"/>
                <w:sz w:val="20"/>
                <w:szCs w:val="20"/>
              </w:rPr>
              <w:t>Kamień milowy został osiągnięty z opóźnieniem ze względu na opóźnienia wywołane stanem epidemii covid-19.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K12 – Publikacja map internetowych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Geoportalach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82CC171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0,06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1FBD1D47" w14:textId="7607CE3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74C11EEC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02406CE" w14:textId="5F7E191C" w:rsidR="00F5431C" w:rsidRDefault="006F0C2B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5B2E8275" w14:textId="77777777" w:rsidR="00AD07BB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576FE" w14:textId="075D94A2" w:rsidR="00F5431C" w:rsidRPr="007A2E2A" w:rsidRDefault="006F0C2B" w:rsidP="00F5431C">
            <w:pPr>
              <w:rPr>
                <w:rFonts w:ascii="Arial" w:hAnsi="Arial" w:cs="Arial"/>
                <w:sz w:val="20"/>
                <w:szCs w:val="20"/>
              </w:rPr>
            </w:pPr>
            <w:r w:rsidRPr="006F0C2B">
              <w:rPr>
                <w:rFonts w:ascii="Arial" w:hAnsi="Arial" w:cs="Arial"/>
                <w:sz w:val="20"/>
                <w:szCs w:val="20"/>
              </w:rPr>
              <w:t xml:space="preserve">Kamień milowy został osiągnięty z opóźnieniem ze </w:t>
            </w:r>
            <w:r w:rsidRPr="006F0C2B">
              <w:rPr>
                <w:rFonts w:ascii="Arial" w:hAnsi="Arial" w:cs="Arial"/>
                <w:sz w:val="20"/>
                <w:szCs w:val="20"/>
              </w:rPr>
              <w:lastRenderedPageBreak/>
              <w:t>względu na skierowanie sprawy do KIO na etapie wyboru wykonawcy oraz trudności w komunikacji budowanego systemu z systemami inwentaryzacji zbiorów u wszystkich Partnerów.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0B15E90E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1 - 5 szt.</w:t>
            </w:r>
            <w:r>
              <w:rPr>
                <w:rFonts w:ascii="Calibri" w:hAnsi="Calibri" w:cs="Calibri"/>
                <w:color w:val="000000"/>
              </w:rPr>
              <w:br/>
              <w:t>KPI 3 - 9510 szt.</w:t>
            </w:r>
            <w:r>
              <w:rPr>
                <w:rFonts w:ascii="Calibri" w:hAnsi="Calibri" w:cs="Calibri"/>
                <w:color w:val="000000"/>
              </w:rPr>
              <w:br/>
              <w:t>KPI 4 - 1 szt.</w:t>
            </w:r>
            <w:r>
              <w:rPr>
                <w:rFonts w:ascii="Calibri" w:hAnsi="Calibri" w:cs="Calibri"/>
                <w:color w:val="000000"/>
              </w:rPr>
              <w:br/>
              <w:t>KPI 5 - 1 szt.</w:t>
            </w: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0,24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F1C123F" w14:textId="627B576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13F3C75D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0C58C48D" w:rsidR="00AD07BB" w:rsidRPr="007A2E2A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04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 w:rsidR="00AD07BB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77316479" w:rsidR="00FA2AD5" w:rsidRPr="007A2E2A" w:rsidRDefault="006F0C2B" w:rsidP="006F0C2B">
            <w:pPr>
              <w:rPr>
                <w:rFonts w:ascii="Arial" w:hAnsi="Arial" w:cs="Arial"/>
                <w:sz w:val="20"/>
                <w:szCs w:val="20"/>
              </w:rPr>
            </w:pPr>
            <w:r w:rsidRPr="006F0C2B">
              <w:rPr>
                <w:rFonts w:ascii="Arial" w:hAnsi="Arial" w:cs="Arial"/>
                <w:sz w:val="20"/>
                <w:szCs w:val="20"/>
              </w:rPr>
              <w:t>Kamień milowy nie został osiągnięty ze względu na opóźnienia w publikacji postępowania na przebudowę serwerowni polegającą na instalację podłogi technicznej oraz systemu automatycznego gaszenia u lidera spowodowane epidemią covid-19. Obecnie opóźnienie jest spowodowane brakiem decyzji o zgodzie na budowę z urzędu dzielnicy W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F0C2B">
              <w:rPr>
                <w:rFonts w:ascii="Arial" w:hAnsi="Arial" w:cs="Arial"/>
                <w:sz w:val="20"/>
                <w:szCs w:val="20"/>
              </w:rPr>
              <w:t xml:space="preserve">lanów m st. Warszawy mimo ponad dwukrotnego przekroczenia ustawowego terminu odpowiedzi na pismo. Czas realizacji robót po </w:t>
            </w:r>
            <w:r w:rsidRPr="006F0C2B">
              <w:rPr>
                <w:rFonts w:ascii="Arial" w:hAnsi="Arial" w:cs="Arial"/>
                <w:sz w:val="20"/>
                <w:szCs w:val="20"/>
              </w:rPr>
              <w:lastRenderedPageBreak/>
              <w:t>otrzymaniu kompletu dokumentów z urzędu szacuje się na oko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6F0C2B">
              <w:rPr>
                <w:rFonts w:ascii="Arial" w:hAnsi="Arial" w:cs="Arial"/>
                <w:sz w:val="20"/>
                <w:szCs w:val="20"/>
              </w:rPr>
              <w:t>o 4 tygodni.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09EB371C" w:rsidR="00AD07BB" w:rsidRPr="00B63C28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</w:rPr>
              <w:t>09-2021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000A139E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  <w:p w14:paraId="655BEAFE" w14:textId="6F239D7E" w:rsidR="00484BFF" w:rsidRPr="00B63C28" w:rsidRDefault="00484BFF" w:rsidP="00F543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K18 – Publikacja treści edukacyjnych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C7BCDF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3588EEFB" w:rsidR="007A2E2A" w:rsidRPr="00DF2665" w:rsidRDefault="009D0B56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5324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odtworzeń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Rozmiar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zdigitalizowanej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0F5B1F42" w:rsidR="007A2E2A" w:rsidRPr="00856047" w:rsidRDefault="009D0B56" w:rsidP="009D0B56">
            <w:pPr>
              <w:rPr>
                <w:rFonts w:cstheme="minorHAnsi"/>
              </w:rPr>
            </w:pPr>
            <w:r>
              <w:rPr>
                <w:rFonts w:cstheme="minorHAnsi"/>
              </w:rPr>
              <w:t>5,055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Historii Żydów Polskich POLIN w Warszawie z zespołów: sztuka, komiks, etnografia, pamiątki rodzinne Żydów Polskich, Kolekcji “Sprawiedliwi”, Kolekcji “Gina i Marek Szwarcowie”, Kolekcji “Świat Teodora </w:t>
            </w:r>
            <w:proofErr w:type="spellStart"/>
            <w:r w:rsidRPr="00CA1A2A">
              <w:rPr>
                <w:rFonts w:cstheme="minorHAnsi"/>
                <w:sz w:val="20"/>
                <w:lang w:eastAsia="pl-PL"/>
              </w:rPr>
              <w:t>Boka</w:t>
            </w:r>
            <w:proofErr w:type="spellEnd"/>
            <w:r w:rsidRPr="00CA1A2A">
              <w:rPr>
                <w:rFonts w:cstheme="minorHAnsi"/>
                <w:sz w:val="20"/>
                <w:lang w:eastAsia="pl-PL"/>
              </w:rPr>
              <w:t>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4B7D8BB0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</w:t>
            </w:r>
            <w:r w:rsidR="004B3691">
              <w:rPr>
                <w:rFonts w:cstheme="minorHAnsi"/>
                <w:sz w:val="20"/>
                <w:lang w:eastAsia="pl-PL"/>
              </w:rPr>
              <w:t>Narodowego</w:t>
            </w:r>
            <w:r w:rsidRPr="00CA1A2A">
              <w:rPr>
                <w:rFonts w:cstheme="minorHAnsi"/>
                <w:sz w:val="20"/>
                <w:lang w:eastAsia="pl-PL"/>
              </w:rPr>
              <w:t xml:space="preserve">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2569C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569C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569C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569C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569C7">
        <w:rPr>
          <w:rFonts w:ascii="Arial" w:hAnsi="Arial" w:cs="Arial"/>
          <w:color w:val="auto"/>
        </w:rPr>
        <w:t xml:space="preserve"> </w:t>
      </w:r>
      <w:r w:rsidR="00B41415" w:rsidRPr="002569C7">
        <w:rPr>
          <w:rFonts w:ascii="Arial" w:hAnsi="Arial" w:cs="Arial"/>
          <w:color w:val="auto"/>
          <w:sz w:val="20"/>
          <w:szCs w:val="18"/>
        </w:rPr>
        <w:t>&lt;maksymalnie 20</w:t>
      </w:r>
      <w:r w:rsidRPr="002569C7">
        <w:rPr>
          <w:rFonts w:ascii="Arial" w:hAnsi="Arial" w:cs="Arial"/>
          <w:color w:val="auto"/>
          <w:sz w:val="20"/>
          <w:szCs w:val="18"/>
        </w:rPr>
        <w:t xml:space="preserve">00 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Strona internetowa z multiwyszukiwarką pozwalającą na przeszukiwanie baz danych wszystkich instytucji partnerskich i zintegrowanie publikowanych zasobów (2D, 3D, RTI,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Gigapixel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>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67B77CD" w14:textId="324D5248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r w:rsidR="000A68F7">
              <w:rPr>
                <w:rFonts w:cstheme="minorHAnsi"/>
                <w:sz w:val="20"/>
              </w:rPr>
              <w:t>API MPKJ3W</w:t>
            </w:r>
          </w:p>
          <w:p w14:paraId="7355CF00" w14:textId="1F5D738C" w:rsidR="007A2E2A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="000A68F7">
              <w:rPr>
                <w:rFonts w:cstheme="minorHAnsi"/>
                <w:sz w:val="20"/>
              </w:rPr>
              <w:t xml:space="preserve">strona </w:t>
            </w:r>
            <w:r w:rsidR="00F10CA5">
              <w:rPr>
                <w:rFonts w:cstheme="minorHAnsi"/>
                <w:sz w:val="20"/>
              </w:rPr>
              <w:t>www projektu</w:t>
            </w:r>
            <w:r w:rsidR="000A68F7">
              <w:rPr>
                <w:rFonts w:cstheme="minorHAnsi"/>
                <w:sz w:val="20"/>
              </w:rPr>
              <w:t xml:space="preserve"> z multiwyszukiwarką odbiera dane z systemu zarzadzania zbiorami MPKJ3W (</w:t>
            </w:r>
            <w:proofErr w:type="spellStart"/>
            <w:r w:rsidR="000A68F7">
              <w:rPr>
                <w:rFonts w:cstheme="minorHAnsi"/>
                <w:sz w:val="20"/>
              </w:rPr>
              <w:t>iArt</w:t>
            </w:r>
            <w:proofErr w:type="spellEnd"/>
            <w:r w:rsidR="000A68F7">
              <w:rPr>
                <w:rFonts w:cstheme="minorHAnsi"/>
                <w:sz w:val="20"/>
              </w:rPr>
              <w:t>) przez z API MPKJ3W</w:t>
            </w:r>
          </w:p>
          <w:p w14:paraId="2BF9942C" w14:textId="77777777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204A9A1D" w14:textId="77777777" w:rsidR="000A68F7" w:rsidRDefault="000A68F7" w:rsidP="00985A5B">
            <w:pPr>
              <w:rPr>
                <w:rFonts w:cstheme="minorHAnsi"/>
                <w:sz w:val="20"/>
              </w:rPr>
            </w:pPr>
          </w:p>
          <w:p w14:paraId="1B1CAC05" w14:textId="36A156A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POLIN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59E23A1" w14:textId="5C1FC19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POLIN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POLIN</w:t>
            </w:r>
          </w:p>
          <w:p w14:paraId="75DB9827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72CE6905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5DC2560B" w14:textId="2E94675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F39AE4F" w14:textId="5749981F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ML</w:t>
            </w:r>
          </w:p>
          <w:p w14:paraId="45195148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10427F52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64C33939" w14:textId="1D58907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1FD15819" w14:textId="25FCEA7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MNS</w:t>
            </w:r>
          </w:p>
          <w:p w14:paraId="36CCDD26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27025295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1D428735" w14:textId="77D4D9AD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21F3D9FC" w14:textId="0CFA791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MZŁ</w:t>
            </w:r>
          </w:p>
          <w:p w14:paraId="08B1E1E3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671EB526" w14:textId="1808A728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1F016ADF" w14:textId="4EE8AEFC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MPKJ3W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12F94C3" w14:textId="7C221EB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</w:t>
            </w:r>
            <w:proofErr w:type="spellStart"/>
            <w:r>
              <w:rPr>
                <w:rFonts w:cstheme="minorHAnsi"/>
                <w:sz w:val="20"/>
              </w:rPr>
              <w:t>geoportalu</w:t>
            </w:r>
            <w:proofErr w:type="spellEnd"/>
            <w:r w:rsidR="00F10CA5">
              <w:rPr>
                <w:rFonts w:cstheme="minorHAnsi"/>
                <w:sz w:val="20"/>
              </w:rPr>
              <w:t xml:space="preserve"> MPKJ3W udost</w:t>
            </w:r>
            <w:r w:rsidR="003E5F16">
              <w:rPr>
                <w:rFonts w:cstheme="minorHAnsi"/>
                <w:sz w:val="20"/>
              </w:rPr>
              <w:t>ę</w:t>
            </w:r>
            <w:r w:rsidR="00F10CA5">
              <w:rPr>
                <w:rFonts w:cstheme="minorHAnsi"/>
                <w:sz w:val="20"/>
              </w:rPr>
              <w:t>pniającego serwisy mapowe</w:t>
            </w:r>
          </w:p>
          <w:p w14:paraId="27CADE18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6F7222E2" w14:textId="77777777" w:rsidR="00F10CA5" w:rsidRDefault="00F10CA5" w:rsidP="000A68F7">
            <w:pPr>
              <w:rPr>
                <w:rFonts w:cstheme="minorHAnsi"/>
                <w:sz w:val="20"/>
              </w:rPr>
            </w:pPr>
          </w:p>
          <w:p w14:paraId="06D505AC" w14:textId="0AEFC26B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MNS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35473AC7" w14:textId="49892675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www projektu z multiwyszukiwarką odbiera dane z </w:t>
            </w:r>
            <w:proofErr w:type="spellStart"/>
            <w:r>
              <w:rPr>
                <w:rFonts w:cstheme="minorHAnsi"/>
                <w:sz w:val="20"/>
              </w:rPr>
              <w:t>geoportalu</w:t>
            </w:r>
            <w:proofErr w:type="spellEnd"/>
            <w:r>
              <w:rPr>
                <w:rFonts w:cstheme="minorHAnsi"/>
                <w:sz w:val="20"/>
              </w:rPr>
              <w:t xml:space="preserve"> MNS udost</w:t>
            </w:r>
            <w:r w:rsidR="003E5F16">
              <w:rPr>
                <w:rFonts w:cstheme="minorHAnsi"/>
                <w:sz w:val="20"/>
              </w:rPr>
              <w:t>ę</w:t>
            </w:r>
            <w:r>
              <w:rPr>
                <w:rFonts w:cstheme="minorHAnsi"/>
                <w:sz w:val="20"/>
              </w:rPr>
              <w:t>pniającego serwisy mapowe</w:t>
            </w:r>
          </w:p>
          <w:p w14:paraId="464902AD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4E5AB049" w14:textId="77777777" w:rsidR="00F10CA5" w:rsidRDefault="00F10CA5" w:rsidP="00F10CA5">
            <w:pPr>
              <w:rPr>
                <w:rFonts w:cstheme="minorHAnsi"/>
                <w:sz w:val="20"/>
              </w:rPr>
            </w:pPr>
          </w:p>
          <w:p w14:paraId="11C05CA1" w14:textId="5FE93F20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MZŁ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1BAE4630" w14:textId="7B745513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Opis zależności: strona www projektu z multiwyszukiwarką odbiera dane z </w:t>
            </w:r>
            <w:proofErr w:type="spellStart"/>
            <w:r>
              <w:rPr>
                <w:rFonts w:cstheme="minorHAnsi"/>
                <w:sz w:val="20"/>
              </w:rPr>
              <w:t>geoportalu</w:t>
            </w:r>
            <w:proofErr w:type="spellEnd"/>
            <w:r>
              <w:rPr>
                <w:rFonts w:cstheme="minorHAnsi"/>
                <w:sz w:val="20"/>
              </w:rPr>
              <w:t xml:space="preserve"> MZŁ udost</w:t>
            </w:r>
            <w:r w:rsidR="003E5F16">
              <w:rPr>
                <w:rFonts w:cstheme="minorHAnsi"/>
                <w:sz w:val="20"/>
              </w:rPr>
              <w:t>ę</w:t>
            </w:r>
            <w:r>
              <w:rPr>
                <w:rFonts w:cstheme="minorHAnsi"/>
                <w:sz w:val="20"/>
              </w:rPr>
              <w:t>pniającego serwisy mapowe</w:t>
            </w:r>
          </w:p>
          <w:p w14:paraId="4E07A323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2BBD6801" w14:textId="77777777" w:rsidR="00F10CA5" w:rsidRDefault="00F10CA5" w:rsidP="00F10CA5">
            <w:pPr>
              <w:rPr>
                <w:rFonts w:cstheme="minorHAnsi"/>
                <w:sz w:val="20"/>
              </w:rPr>
            </w:pPr>
          </w:p>
          <w:p w14:paraId="2BA86B4D" w14:textId="21268D5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r w:rsidRPr="00CA1A2A">
              <w:rPr>
                <w:rFonts w:cstheme="minorHAnsi"/>
                <w:sz w:val="20"/>
              </w:rPr>
              <w:t>Sketchfab.com</w:t>
            </w:r>
            <w:r>
              <w:rPr>
                <w:rFonts w:cstheme="minorHAnsi"/>
                <w:sz w:val="20"/>
              </w:rPr>
              <w:t xml:space="preserve"> (Systemy zewnętrzne)</w:t>
            </w:r>
          </w:p>
          <w:p w14:paraId="772923CA" w14:textId="71498EE5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3E5F16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zewnętrznego Sketchfab.com</w:t>
            </w:r>
          </w:p>
          <w:p w14:paraId="6EF0731B" w14:textId="004EECC8" w:rsidR="00F10CA5" w:rsidRPr="00CA1A2A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4FAB26C1" w14:textId="5023DC8D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</w:t>
            </w:r>
            <w:r w:rsidR="003E5F16">
              <w:rPr>
                <w:rFonts w:cstheme="minorHAnsi"/>
                <w:sz w:val="20"/>
              </w:rPr>
              <w:t>: strona www projektu z multiwyszukiwarką</w:t>
            </w:r>
          </w:p>
          <w:p w14:paraId="5D5AAE10" w14:textId="77777777" w:rsidR="003E5F16" w:rsidRDefault="00985A5B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</w:t>
            </w:r>
            <w:r w:rsidR="003E5F16">
              <w:rPr>
                <w:rFonts w:cstheme="minorHAnsi"/>
                <w:sz w:val="20"/>
              </w:rPr>
              <w:t xml:space="preserve"> </w:t>
            </w:r>
            <w:proofErr w:type="spellStart"/>
            <w:r w:rsidR="003E5F16">
              <w:rPr>
                <w:rFonts w:cstheme="minorHAnsi"/>
                <w:sz w:val="20"/>
              </w:rPr>
              <w:t>geoportal</w:t>
            </w:r>
            <w:proofErr w:type="spellEnd"/>
            <w:r w:rsidR="003E5F16">
              <w:rPr>
                <w:rFonts w:cstheme="minorHAnsi"/>
                <w:sz w:val="20"/>
              </w:rPr>
              <w:t xml:space="preserve"> MPKJ3W udostępnia serwisy mapowe, z których korzysta strona www projektu z multiwyszukiwarką </w:t>
            </w:r>
          </w:p>
          <w:p w14:paraId="15B7C64B" w14:textId="176A2002" w:rsidR="00985A5B" w:rsidRPr="00CA1A2A" w:rsidRDefault="00985A5B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0742DF99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strona www projektu z multiwyszukiwarką</w:t>
            </w:r>
          </w:p>
          <w:p w14:paraId="2B8893E0" w14:textId="36ED411E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proofErr w:type="spellStart"/>
            <w:r>
              <w:rPr>
                <w:rFonts w:cstheme="minorHAnsi"/>
                <w:sz w:val="20"/>
              </w:rPr>
              <w:t>geoportal</w:t>
            </w:r>
            <w:proofErr w:type="spellEnd"/>
            <w:r>
              <w:rPr>
                <w:rFonts w:cstheme="minorHAnsi"/>
                <w:sz w:val="20"/>
              </w:rPr>
              <w:t xml:space="preserve"> MNS udostępnia serwisy mapowe, z których korzysta strona www projektu z multiwyszukiwarką </w:t>
            </w:r>
          </w:p>
          <w:p w14:paraId="735B29C8" w14:textId="7430B05C" w:rsidR="007A2E2A" w:rsidRPr="00CA1A2A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specyfikacja wymagań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1F4416D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strona www projektu z multiwyszukiwarką</w:t>
            </w:r>
          </w:p>
          <w:p w14:paraId="027EAFF8" w14:textId="1164DEF1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proofErr w:type="spellStart"/>
            <w:r>
              <w:rPr>
                <w:rFonts w:cstheme="minorHAnsi"/>
                <w:sz w:val="20"/>
              </w:rPr>
              <w:t>geoportal</w:t>
            </w:r>
            <w:proofErr w:type="spellEnd"/>
            <w:r>
              <w:rPr>
                <w:rFonts w:cstheme="minorHAnsi"/>
                <w:sz w:val="20"/>
              </w:rPr>
              <w:t xml:space="preserve"> MZŁ udostępnia serwisy mapowe, z których korzysta strona www projektu z multiwyszukiwarką </w:t>
            </w:r>
          </w:p>
          <w:p w14:paraId="32BE3663" w14:textId="51316781" w:rsidR="007A2E2A" w:rsidRPr="00CA1A2A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specyfikacja wymagań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6768663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7C0E44C6" w14:textId="4E0E77E8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 moduł publikacji danych na stornie www MNS (Zbiory Cyfrowe) odbiera dane z systemu zarzadzania zbiorami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MNS</w:t>
            </w:r>
          </w:p>
          <w:p w14:paraId="3C7F3684" w14:textId="106FF497" w:rsidR="00985A5B" w:rsidRPr="00CA1A2A" w:rsidRDefault="00985A5B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BB4E6F">
              <w:rPr>
                <w:rFonts w:cstheme="minorHAnsi"/>
                <w:sz w:val="20"/>
              </w:rPr>
              <w:t>wdrażanie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2EFC2625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Zbiory cyfrowe Muzeum </w:t>
            </w:r>
            <w:r w:rsidR="004B3691">
              <w:rPr>
                <w:rFonts w:cstheme="minorHAnsi"/>
                <w:sz w:val="20"/>
                <w:szCs w:val="18"/>
              </w:rPr>
              <w:t>Narodowego</w:t>
            </w:r>
            <w:r w:rsidRPr="00CA1A2A">
              <w:rPr>
                <w:rFonts w:cstheme="minorHAnsi"/>
                <w:sz w:val="20"/>
                <w:szCs w:val="18"/>
              </w:rPr>
              <w:t xml:space="preserve">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1CE6A51" w14:textId="026F548F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36D160B2" w14:textId="24A0FF12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 moduł publikacji danych na stornie www ML (Zbiory Cyfrowe) odbiera dane z systemu zarzadzania zbiorami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ML</w:t>
            </w:r>
          </w:p>
          <w:p w14:paraId="559CD010" w14:textId="19775A25" w:rsidR="007A2E2A" w:rsidRPr="00CA1A2A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wdrażanie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49958DE5" w14:textId="304067B6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09715619" w14:textId="02E16E4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 moduł publikacji danych na stornie www MZŁ (Zbiory Cy</w:t>
            </w:r>
            <w:r>
              <w:rPr>
                <w:rFonts w:cstheme="minorHAnsi"/>
                <w:sz w:val="20"/>
              </w:rPr>
              <w:lastRenderedPageBreak/>
              <w:t>frowe) odbiera dane z systemu zarzadzania zbiorami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MZŁ</w:t>
            </w:r>
          </w:p>
          <w:p w14:paraId="5B02F787" w14:textId="037DBDA9" w:rsidR="007A2E2A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</w:t>
            </w:r>
            <w:r w:rsidR="00EF79B6">
              <w:rPr>
                <w:rFonts w:cstheme="minorHAnsi"/>
                <w:sz w:val="20"/>
              </w:rPr>
              <w:t xml:space="preserve"> specyfikacja wymagań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BC0F12D" w14:textId="24BD05C4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Sketchfab.com</w:t>
            </w:r>
          </w:p>
          <w:p w14:paraId="4AAD635D" w14:textId="42337CBD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Sketchfab.com (System zewnętrzny) udostępnia dane dla strony </w:t>
            </w:r>
            <w:r w:rsidR="002569C7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</w:t>
            </w:r>
          </w:p>
          <w:p w14:paraId="6E5B978B" w14:textId="29066E99" w:rsidR="004B55FF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62D305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B0CA78E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minimalizację nakładów; </w:t>
            </w:r>
          </w:p>
          <w:p w14:paraId="543B349C" w14:textId="16E2BA5F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9FCBA1C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C0D6C3A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467ECD03" w14:textId="04EC851C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3EE1074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D0A7D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425566D9" w14:textId="21423407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6C347B17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3E527505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79E0B484" w14:textId="62AAFC13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761117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D7DE89F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797AA994" w14:textId="5D9D5B8A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92FB0B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49B0C5C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020F9852" w14:textId="1687BB94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8885FDB" w14:textId="2FC5949D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DF61C4D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43411C69" w14:textId="25D3F4EB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CA5BDB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0D08CA9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6E042601" w14:textId="1B9C0429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20076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8816D1A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202FA676" w14:textId="37C2BF70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5FE372B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02859D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5CBBEC1A" w14:textId="098834EA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3271359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34300F40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68CF212D" w14:textId="303FA875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17B9794A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FFDF1AB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465FC9C0" w14:textId="02CE033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2D45435F" w14:textId="77777777" w:rsidTr="00852DB4">
        <w:tc>
          <w:tcPr>
            <w:tcW w:w="2665" w:type="dxa"/>
          </w:tcPr>
          <w:p w14:paraId="7A9F5DD4" w14:textId="32BD997E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465DD098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50AF4EE" w14:textId="36A1B9F1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5C073D33" w14:textId="52198D64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zapewnienie narzędzi i rozwiązań do zdalnej realizacji części procesu digitalizacji (</w:t>
            </w:r>
            <w:proofErr w:type="spellStart"/>
            <w:r w:rsidR="00852DB4">
              <w:rPr>
                <w:rFonts w:cstheme="minorHAnsi"/>
                <w:sz w:val="20"/>
                <w:szCs w:val="20"/>
              </w:rPr>
              <w:t>postprodukcja</w:t>
            </w:r>
            <w:proofErr w:type="spellEnd"/>
            <w:r w:rsidR="00852DB4">
              <w:rPr>
                <w:rFonts w:cstheme="minorHAnsi"/>
                <w:sz w:val="20"/>
                <w:szCs w:val="20"/>
              </w:rPr>
              <w:t>)</w:t>
            </w:r>
          </w:p>
          <w:p w14:paraId="23090D05" w14:textId="4372EAFB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54CB991" w14:textId="0F026B1D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661C8025" w14:textId="244AD7FF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7AE2AB83" w14:textId="2E65BFF8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78327847" w14:textId="77777777" w:rsidTr="00852DB4">
        <w:tc>
          <w:tcPr>
            <w:tcW w:w="2665" w:type="dxa"/>
          </w:tcPr>
          <w:p w14:paraId="2C682D8E" w14:textId="4FC6E750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3B623DC" w14:textId="15B7F08F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A717698" w14:textId="46BE80F3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73755B0A" w14:textId="574969B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lastRenderedPageBreak/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9D4E6F3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D713A30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57E56D6C" w14:textId="63FA9B89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013410A4" w14:textId="326F1685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E367A4" w:rsidRPr="005F244D" w14:paraId="0CA8D2EE" w14:textId="77777777" w:rsidTr="007A0FF0">
        <w:tc>
          <w:tcPr>
            <w:tcW w:w="2665" w:type="dxa"/>
            <w:shd w:val="clear" w:color="auto" w:fill="auto"/>
          </w:tcPr>
          <w:p w14:paraId="11EB662F" w14:textId="1D23EB27" w:rsidR="00E367A4" w:rsidRPr="007A0FF0" w:rsidRDefault="00E367A4" w:rsidP="00E367A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wydłużenie postępowań </w:t>
            </w:r>
            <w:proofErr w:type="spellStart"/>
            <w:r w:rsidRPr="00E367A4">
              <w:rPr>
                <w:rFonts w:cstheme="minorHAnsi"/>
                <w:color w:val="000000"/>
                <w:sz w:val="20"/>
                <w:szCs w:val="20"/>
              </w:rPr>
              <w:t>pzp</w:t>
            </w:r>
            <w:proofErr w:type="spellEnd"/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 wskutek zmiany ustawy prawo zamówień publicznych od stycznia 2021</w:t>
            </w:r>
          </w:p>
        </w:tc>
        <w:tc>
          <w:tcPr>
            <w:tcW w:w="1417" w:type="dxa"/>
            <w:shd w:val="clear" w:color="auto" w:fill="auto"/>
          </w:tcPr>
          <w:p w14:paraId="0EBBC0F0" w14:textId="5ED0D189" w:rsidR="00E367A4" w:rsidRDefault="00E367A4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niska</w:t>
            </w:r>
          </w:p>
        </w:tc>
        <w:tc>
          <w:tcPr>
            <w:tcW w:w="1701" w:type="dxa"/>
            <w:shd w:val="clear" w:color="auto" w:fill="auto"/>
          </w:tcPr>
          <w:p w14:paraId="53E582F0" w14:textId="05D02FBC" w:rsidR="00E367A4" w:rsidRDefault="00E367A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008AD290" w14:textId="77777777" w:rsidR="00E367A4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E367A4">
              <w:rPr>
                <w:rFonts w:cstheme="minorHAnsi"/>
                <w:color w:val="000000"/>
                <w:sz w:val="20"/>
                <w:szCs w:val="20"/>
              </w:rPr>
              <w:t>rzygotowanie specyfikacji zamówień z wyprzedzeniem, przeszkolenie pracowników</w:t>
            </w:r>
          </w:p>
          <w:p w14:paraId="26DD2388" w14:textId="3675F68E" w:rsidR="00E367A4" w:rsidRPr="005A45F7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Zmiana: identyfikacja ryzyka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CE3A3" w14:textId="77777777" w:rsidR="000A68F7" w:rsidRDefault="000A68F7" w:rsidP="00BB2420">
      <w:pPr>
        <w:spacing w:after="0" w:line="240" w:lineRule="auto"/>
      </w:pPr>
      <w:r>
        <w:separator/>
      </w:r>
    </w:p>
  </w:endnote>
  <w:endnote w:type="continuationSeparator" w:id="0">
    <w:p w14:paraId="712842B7" w14:textId="77777777" w:rsidR="000A68F7" w:rsidRDefault="000A68F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66B00C28" w:rsidR="000A68F7" w:rsidRDefault="000A68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258A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6BB23AF3" w14:textId="77777777" w:rsidR="000A68F7" w:rsidRDefault="000A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733A" w14:textId="77777777" w:rsidR="000A68F7" w:rsidRDefault="000A68F7" w:rsidP="00BB2420">
      <w:pPr>
        <w:spacing w:after="0" w:line="240" w:lineRule="auto"/>
      </w:pPr>
      <w:r>
        <w:separator/>
      </w:r>
    </w:p>
  </w:footnote>
  <w:footnote w:type="continuationSeparator" w:id="0">
    <w:p w14:paraId="3972252E" w14:textId="77777777" w:rsidR="000A68F7" w:rsidRDefault="000A68F7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0A68F7" w:rsidRDefault="000A68F7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9735C"/>
    <w:rsid w:val="000A1DFB"/>
    <w:rsid w:val="000A2F32"/>
    <w:rsid w:val="000A3938"/>
    <w:rsid w:val="000A68F7"/>
    <w:rsid w:val="000B3E49"/>
    <w:rsid w:val="000E0060"/>
    <w:rsid w:val="000E1828"/>
    <w:rsid w:val="000E4BF8"/>
    <w:rsid w:val="000F20A9"/>
    <w:rsid w:val="000F307B"/>
    <w:rsid w:val="000F30B9"/>
    <w:rsid w:val="0010036E"/>
    <w:rsid w:val="00104139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56386"/>
    <w:rsid w:val="002569C7"/>
    <w:rsid w:val="00263392"/>
    <w:rsid w:val="00265194"/>
    <w:rsid w:val="00276C00"/>
    <w:rsid w:val="00293351"/>
    <w:rsid w:val="00294349"/>
    <w:rsid w:val="002A3C02"/>
    <w:rsid w:val="002A5452"/>
    <w:rsid w:val="002B0FB3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3E5F16"/>
    <w:rsid w:val="0040169B"/>
    <w:rsid w:val="00405EA4"/>
    <w:rsid w:val="0041034F"/>
    <w:rsid w:val="004118A3"/>
    <w:rsid w:val="00423A26"/>
    <w:rsid w:val="00425046"/>
    <w:rsid w:val="00426CDA"/>
    <w:rsid w:val="004350B8"/>
    <w:rsid w:val="00444AAB"/>
    <w:rsid w:val="00450089"/>
    <w:rsid w:val="00463B28"/>
    <w:rsid w:val="004729D1"/>
    <w:rsid w:val="00484BFF"/>
    <w:rsid w:val="00485FD0"/>
    <w:rsid w:val="0049731B"/>
    <w:rsid w:val="004B3691"/>
    <w:rsid w:val="004B46E4"/>
    <w:rsid w:val="004B55FF"/>
    <w:rsid w:val="004C1D48"/>
    <w:rsid w:val="004C70D3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44DFE"/>
    <w:rsid w:val="00550137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258A"/>
    <w:rsid w:val="00667C39"/>
    <w:rsid w:val="006731D9"/>
    <w:rsid w:val="006822BC"/>
    <w:rsid w:val="00687A24"/>
    <w:rsid w:val="00692540"/>
    <w:rsid w:val="006948D3"/>
    <w:rsid w:val="006A3BB5"/>
    <w:rsid w:val="006A60AA"/>
    <w:rsid w:val="006B034F"/>
    <w:rsid w:val="006B5117"/>
    <w:rsid w:val="006C48A8"/>
    <w:rsid w:val="006C78AE"/>
    <w:rsid w:val="006E0CFA"/>
    <w:rsid w:val="006E6205"/>
    <w:rsid w:val="006F0C2B"/>
    <w:rsid w:val="006F42B7"/>
    <w:rsid w:val="00701800"/>
    <w:rsid w:val="00721EB8"/>
    <w:rsid w:val="00725708"/>
    <w:rsid w:val="00740A47"/>
    <w:rsid w:val="00746ABD"/>
    <w:rsid w:val="007657B7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DB4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5A5B"/>
    <w:rsid w:val="00992EA3"/>
    <w:rsid w:val="009967CA"/>
    <w:rsid w:val="009A085A"/>
    <w:rsid w:val="009A17FF"/>
    <w:rsid w:val="009B4423"/>
    <w:rsid w:val="009B56DE"/>
    <w:rsid w:val="009C6140"/>
    <w:rsid w:val="009D0B56"/>
    <w:rsid w:val="009D2FA4"/>
    <w:rsid w:val="009D7D8A"/>
    <w:rsid w:val="009E3B8D"/>
    <w:rsid w:val="009E4C67"/>
    <w:rsid w:val="009F09BF"/>
    <w:rsid w:val="009F122B"/>
    <w:rsid w:val="009F1DC8"/>
    <w:rsid w:val="009F437E"/>
    <w:rsid w:val="00A11788"/>
    <w:rsid w:val="00A30847"/>
    <w:rsid w:val="00A36AE2"/>
    <w:rsid w:val="00A43E49"/>
    <w:rsid w:val="00A44EA2"/>
    <w:rsid w:val="00A56D63"/>
    <w:rsid w:val="00A60140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37F5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0A5E"/>
    <w:rsid w:val="00BB2420"/>
    <w:rsid w:val="00BB49AC"/>
    <w:rsid w:val="00BB4E6F"/>
    <w:rsid w:val="00BB5ACE"/>
    <w:rsid w:val="00BB6173"/>
    <w:rsid w:val="00BB634E"/>
    <w:rsid w:val="00BC1BD2"/>
    <w:rsid w:val="00BC6BE4"/>
    <w:rsid w:val="00BC72D0"/>
    <w:rsid w:val="00BE47CD"/>
    <w:rsid w:val="00BE5BF9"/>
    <w:rsid w:val="00C1106C"/>
    <w:rsid w:val="00C17394"/>
    <w:rsid w:val="00C26361"/>
    <w:rsid w:val="00C302F1"/>
    <w:rsid w:val="00C33109"/>
    <w:rsid w:val="00C3575F"/>
    <w:rsid w:val="00C42080"/>
    <w:rsid w:val="00C42AEA"/>
    <w:rsid w:val="00C50541"/>
    <w:rsid w:val="00C57985"/>
    <w:rsid w:val="00C6751B"/>
    <w:rsid w:val="00CA1A2A"/>
    <w:rsid w:val="00CA516B"/>
    <w:rsid w:val="00CB0744"/>
    <w:rsid w:val="00CB7CF0"/>
    <w:rsid w:val="00CC7510"/>
    <w:rsid w:val="00CC7E21"/>
    <w:rsid w:val="00CD7C2B"/>
    <w:rsid w:val="00CE53E0"/>
    <w:rsid w:val="00CE74F9"/>
    <w:rsid w:val="00CE7777"/>
    <w:rsid w:val="00CF2E64"/>
    <w:rsid w:val="00D02F6D"/>
    <w:rsid w:val="00D064C6"/>
    <w:rsid w:val="00D1296A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67A4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4A0"/>
    <w:rsid w:val="00E9220B"/>
    <w:rsid w:val="00E97A1E"/>
    <w:rsid w:val="00EA0B4F"/>
    <w:rsid w:val="00EA3136"/>
    <w:rsid w:val="00EA6C3E"/>
    <w:rsid w:val="00EC2AFC"/>
    <w:rsid w:val="00ED1149"/>
    <w:rsid w:val="00EF79B6"/>
    <w:rsid w:val="00F10CA5"/>
    <w:rsid w:val="00F138F7"/>
    <w:rsid w:val="00F2008A"/>
    <w:rsid w:val="00F20732"/>
    <w:rsid w:val="00F21D9E"/>
    <w:rsid w:val="00F25348"/>
    <w:rsid w:val="00F44172"/>
    <w:rsid w:val="00F45506"/>
    <w:rsid w:val="00F53DBC"/>
    <w:rsid w:val="00F5431C"/>
    <w:rsid w:val="00F56A72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41F3E-3C12-4ADF-8286-60F3846D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2902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2021-06-02T11:46:00Z</dcterms:created>
  <dcterms:modified xsi:type="dcterms:W3CDTF">2021-07-14T12:56:00Z</dcterms:modified>
</cp:coreProperties>
</file>